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360-Degree Leadership Assessment</w:t>
      </w:r>
    </w:p>
    <w:p>
      <w:pPr>
        <w:spacing w:after="360"/>
      </w:pPr>
      <w:r>
        <w:rPr>
          <w:i/>
          <w:iCs/>
          <w:color w:val="6C757D"/>
        </w:rPr>
        <w:t xml:space="preserve">Understanding your leaders' current adaptive capability to guide development</w:t>
      </w:r>
    </w:p>
    <w:p>
      <w:pPr>
        <w:pStyle w:val="Heading2"/>
      </w:pPr>
      <w:r>
        <w:t xml:space="preserve">What Is the 360-Degree Leadership Assessment?</w:t>
      </w:r>
    </w:p>
    <w:p>
      <w:pPr>
        <w:spacing w:after="120"/>
      </w:pPr>
      <w:r>
        <w:t xml:space="preserve">A comprehensive feedback tool that evaluates leaders across the six adaptive leadership competencies from multiple perspectives: self, manager, peers, and direct reports.</w:t>
      </w:r>
    </w:p>
    <w:p>
      <w:pPr>
        <w:spacing w:after="360"/>
      </w:pPr>
      <w:r>
        <w:t xml:space="preserve">Unlike traditional performance reviews that only capture one viewpoint, 360-degree assessments provide a complete picture of how leadership behaviors are experienced across the organization.</w:t>
      </w:r>
    </w:p>
    <w:p>
      <w:pPr>
        <w:pStyle w:val="Heading2"/>
      </w:pPr>
      <w:r>
        <w:t xml:space="preserve">The Six Competencies We Assess</w:t>
      </w:r>
    </w:p>
    <w:p>
      <w:pPr>
        <w:spacing w:after="200"/>
      </w:pPr>
      <w:r>
        <w:t xml:space="preserve">Each assessment evaluates leaders on specific behaviors within six adaptive leadership competencies:</w:t>
      </w:r>
    </w:p>
    <w:p>
      <w:pPr>
        <w:pStyle w:val="Heading3"/>
      </w:pPr>
      <w:r>
        <w:t xml:space="preserve">1. Decision-Making in Ambiguity &amp; Uncertainty</w:t>
      </w:r>
    </w:p>
    <w:p>
      <w:pPr>
        <w:pStyle w:val="ListParagraph"/>
        <w:numPr>
          <w:ilvl w:val="0"/>
          <w:numId w:val="2"/>
        </w:numPr>
      </w:pPr>
      <w:r>
        <w:t xml:space="preserve">Makes timely decisions with incomplete information</w:t>
      </w:r>
    </w:p>
    <w:p>
      <w:pPr>
        <w:pStyle w:val="ListParagraph"/>
        <w:numPr>
          <w:ilvl w:val="0"/>
          <w:numId w:val="2"/>
        </w:numPr>
      </w:pPr>
      <w:r>
        <w:t xml:space="preserve">Adjusts course as new data emerges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Empowers team to make decisions</w:t>
      </w:r>
    </w:p>
    <w:p>
      <w:pPr>
        <w:pStyle w:val="Heading3"/>
      </w:pPr>
      <w:r>
        <w:t xml:space="preserve">2. Creating Psychological Safety &amp; Learning Culture</w:t>
      </w:r>
    </w:p>
    <w:p>
      <w:pPr>
        <w:pStyle w:val="ListParagraph"/>
        <w:numPr>
          <w:ilvl w:val="0"/>
          <w:numId w:val="2"/>
        </w:numPr>
      </w:pPr>
      <w:r>
        <w:t xml:space="preserve">Encourages candid feedback and dissent</w:t>
      </w:r>
    </w:p>
    <w:p>
      <w:pPr>
        <w:pStyle w:val="ListParagraph"/>
        <w:numPr>
          <w:ilvl w:val="0"/>
          <w:numId w:val="2"/>
        </w:numPr>
      </w:pPr>
      <w:r>
        <w:t xml:space="preserve">Responds constructively to failures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Models vulnerability and learning</w:t>
      </w:r>
    </w:p>
    <w:p>
      <w:pPr>
        <w:pStyle w:val="Heading3"/>
      </w:pPr>
      <w:r>
        <w:t xml:space="preserve">3. Leading Through Continuous Change</w:t>
      </w:r>
    </w:p>
    <w:p>
      <w:pPr>
        <w:pStyle w:val="ListParagraph"/>
        <w:numPr>
          <w:ilvl w:val="0"/>
          <w:numId w:val="2"/>
        </w:numPr>
      </w:pPr>
      <w:r>
        <w:t xml:space="preserve">Manages team energy through multiple changes</w:t>
      </w:r>
    </w:p>
    <w:p>
      <w:pPr>
        <w:pStyle w:val="ListParagraph"/>
        <w:numPr>
          <w:ilvl w:val="0"/>
          <w:numId w:val="2"/>
        </w:numPr>
      </w:pPr>
      <w:r>
        <w:t xml:space="preserve">Communicates in ways that reduce anxiety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Recognizes and addresses change fatigue</w:t>
      </w:r>
    </w:p>
    <w:p>
      <w:pPr>
        <w:pStyle w:val="Heading3"/>
      </w:pPr>
      <w:r>
        <w:t xml:space="preserve">4. Developing Others While Navigating Uncertainty</w:t>
      </w:r>
    </w:p>
    <w:p>
      <w:pPr>
        <w:pStyle w:val="ListParagraph"/>
        <w:numPr>
          <w:ilvl w:val="0"/>
          <w:numId w:val="2"/>
        </w:numPr>
      </w:pPr>
      <w:r>
        <w:t xml:space="preserve">Coaches through asking questions vs. giving answers</w:t>
      </w:r>
    </w:p>
    <w:p>
      <w:pPr>
        <w:pStyle w:val="ListParagraph"/>
        <w:numPr>
          <w:ilvl w:val="0"/>
          <w:numId w:val="2"/>
        </w:numPr>
      </w:pPr>
      <w:r>
        <w:t xml:space="preserve">Delegates decision-making authority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Creates development opportunities in changing contexts</w:t>
      </w:r>
    </w:p>
    <w:p>
      <w:pPr>
        <w:pStyle w:val="Heading3"/>
      </w:pPr>
      <w:r>
        <w:t xml:space="preserve">5. Balancing Execution with Exploration</w:t>
      </w:r>
    </w:p>
    <w:p>
      <w:pPr>
        <w:pStyle w:val="ListParagraph"/>
        <w:numPr>
          <w:ilvl w:val="0"/>
          <w:numId w:val="2"/>
        </w:numPr>
      </w:pPr>
      <w:r>
        <w:t xml:space="preserve">Delivers results while building future capabilities</w:t>
      </w:r>
    </w:p>
    <w:p>
      <w:pPr>
        <w:pStyle w:val="ListParagraph"/>
        <w:numPr>
          <w:ilvl w:val="0"/>
          <w:numId w:val="2"/>
        </w:numPr>
      </w:pPr>
      <w:r>
        <w:t xml:space="preserve">Creates space for experimentation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Knows when to pivot vs. persist</w:t>
      </w:r>
    </w:p>
    <w:p>
      <w:pPr>
        <w:pStyle w:val="Heading3"/>
      </w:pPr>
      <w:r>
        <w:t xml:space="preserve">6. Systems Thinking &amp; Strategic Perspective</w:t>
      </w:r>
    </w:p>
    <w:p>
      <w:pPr>
        <w:pStyle w:val="ListParagraph"/>
        <w:numPr>
          <w:ilvl w:val="0"/>
          <w:numId w:val="2"/>
        </w:numPr>
      </w:pPr>
      <w:r>
        <w:t xml:space="preserve">Sees connections and interdependencies</w:t>
      </w:r>
    </w:p>
    <w:p>
      <w:pPr>
        <w:pStyle w:val="ListParagraph"/>
        <w:numPr>
          <w:ilvl w:val="0"/>
          <w:numId w:val="2"/>
        </w:numPr>
      </w:pPr>
      <w:r>
        <w:t xml:space="preserve">Anticipates second-order effects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Balances local optimization with systemic effectiveness</w:t>
      </w:r>
    </w:p>
    <w:p>
      <w:pPr>
        <w:pStyle w:val="Heading2"/>
      </w:pPr>
      <w:r>
        <w:t xml:space="preserve">Who Provides Feedback</w:t>
      </w:r>
    </w:p>
    <w:p>
      <w:pPr>
        <w:spacing w:after="120"/>
      </w:pPr>
      <w:r>
        <w:t xml:space="preserve">Each leader receives feedback from multiple sources to get a complete picture: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Self-Assessment: </w:t>
      </w:r>
      <w:r>
        <w:t xml:space="preserve">The leader's own perception of their competencies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Manager: </w:t>
      </w:r>
      <w:r>
        <w:t xml:space="preserve">Direct supervisor's perspective (1 person)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Peers: </w:t>
      </w:r>
      <w:r>
        <w:t xml:space="preserve">Colleagues at same level (3-5 people)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Direct Reports: </w:t>
      </w:r>
      <w:r>
        <w:t xml:space="preserve">Team members who report to the leader (3-8 people)</w:t>
      </w:r>
    </w:p>
    <w:p>
      <w:pPr>
        <w:spacing w:after="360"/>
      </w:pPr>
      <w:r>
        <w:t xml:space="preserve">All feedback is anonymous (except manager) to encourage honest, constructive input.</w:t>
      </w:r>
    </w:p>
    <w:p>
      <w:pPr>
        <w:pStyle w:val="Heading2"/>
      </w:pPr>
      <w:r>
        <w:t xml:space="preserve">What You Receive</w:t>
      </w:r>
    </w:p>
    <w:p>
      <w:pPr>
        <w:spacing w:after="120"/>
      </w:pPr>
      <w:r>
        <w:rPr>
          <w:b/>
          <w:bCs/>
        </w:rPr>
        <w:t xml:space="preserve">Individual Assessment Report (for each participant):</w:t>
      </w:r>
    </w:p>
    <w:p>
      <w:pPr>
        <w:pStyle w:val="ListParagraph"/>
        <w:numPr>
          <w:ilvl w:val="0"/>
          <w:numId w:val="2"/>
        </w:numPr>
      </w:pPr>
      <w:r>
        <w:t xml:space="preserve">Scores across all six competencies (1-5 scale)</w:t>
      </w:r>
    </w:p>
    <w:p>
      <w:pPr>
        <w:pStyle w:val="ListParagraph"/>
        <w:numPr>
          <w:ilvl w:val="0"/>
          <w:numId w:val="2"/>
        </w:numPr>
      </w:pPr>
      <w:r>
        <w:t xml:space="preserve">Breakdown by feedback source (self, manager, peers, direct reports)</w:t>
      </w:r>
    </w:p>
    <w:p>
      <w:pPr>
        <w:pStyle w:val="ListParagraph"/>
        <w:numPr>
          <w:ilvl w:val="0"/>
          <w:numId w:val="2"/>
        </w:numPr>
      </w:pPr>
      <w:r>
        <w:t xml:space="preserve">Strengths to leverage and development priorities</w:t>
      </w:r>
    </w:p>
    <w:p>
      <w:pPr>
        <w:pStyle w:val="ListParagraph"/>
        <w:numPr>
          <w:ilvl w:val="0"/>
          <w:numId w:val="2"/>
        </w:numPr>
      </w:pPr>
      <w:r>
        <w:t xml:space="preserve">Comparison to benchmark data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Open-ended feedback comments (anonymized)</w:t>
      </w:r>
    </w:p>
    <w:p>
      <w:pPr>
        <w:spacing w:after="120"/>
      </w:pPr>
      <w:r>
        <w:rPr>
          <w:b/>
          <w:bCs/>
        </w:rPr>
        <w:t xml:space="preserve">Aggregate Report (for program sponsors/HR):</w:t>
      </w:r>
    </w:p>
    <w:p>
      <w:pPr>
        <w:pStyle w:val="ListParagraph"/>
        <w:numPr>
          <w:ilvl w:val="0"/>
          <w:numId w:val="2"/>
        </w:numPr>
      </w:pPr>
      <w:r>
        <w:t xml:space="preserve">Overall cohort scores across competencies</w:t>
      </w:r>
    </w:p>
    <w:p>
      <w:pPr>
        <w:pStyle w:val="ListParagraph"/>
        <w:numPr>
          <w:ilvl w:val="0"/>
          <w:numId w:val="2"/>
        </w:numPr>
      </w:pPr>
      <w:r>
        <w:t xml:space="preserve">Distribution of scores and trends</w:t>
      </w:r>
    </w:p>
    <w:p>
      <w:pPr>
        <w:pStyle w:val="ListParagraph"/>
        <w:numPr>
          <w:ilvl w:val="0"/>
          <w:numId w:val="2"/>
        </w:numPr>
      </w:pPr>
      <w:r>
        <w:t xml:space="preserve">Organizational strengths and development needs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Recommendations for program focus</w:t>
      </w:r>
    </w:p>
    <w:p>
      <w:pPr>
        <w:spacing w:after="120"/>
      </w:pPr>
      <w:r>
        <w:rPr>
          <w:b/>
          <w:bCs/>
        </w:rPr>
        <w:t xml:space="preserve">Debrief Session (1-on-1 with each participant):</w:t>
      </w:r>
    </w:p>
    <w:p>
      <w:pPr>
        <w:pStyle w:val="ListParagraph"/>
        <w:numPr>
          <w:ilvl w:val="0"/>
          <w:numId w:val="2"/>
        </w:numPr>
      </w:pPr>
      <w:r>
        <w:t xml:space="preserve">60-90 minute coaching session to review results</w:t>
      </w:r>
    </w:p>
    <w:p>
      <w:pPr>
        <w:pStyle w:val="ListParagraph"/>
        <w:numPr>
          <w:ilvl w:val="0"/>
          <w:numId w:val="2"/>
        </w:numPr>
      </w:pPr>
      <w:r>
        <w:t xml:space="preserve">Discussion of patterns, surprises, and insights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Creation of personalized development plan</w:t>
      </w:r>
    </w:p>
    <w:p>
      <w:pPr>
        <w:pStyle w:val="Heading2"/>
      </w:pPr>
      <w:r>
        <w:t xml:space="preserve">When to Use 360-Degree Assessments</w:t>
      </w:r>
    </w:p>
    <w:p>
      <w:pPr>
        <w:spacing w:after="80"/>
      </w:pPr>
      <w:r>
        <w:rPr>
          <w:b/>
          <w:bCs/>
        </w:rPr>
        <w:t xml:space="preserve">Pre-Program (Baseline):</w:t>
      </w:r>
    </w:p>
    <w:p>
      <w:pPr>
        <w:spacing w:after="200"/>
      </w:pPr>
      <w:r>
        <w:t xml:space="preserve">Establishes starting point for each leader's adaptive capability. Identifies individual development priorities and informs program design.</w:t>
      </w:r>
    </w:p>
    <w:p>
      <w:pPr>
        <w:spacing w:after="80"/>
      </w:pPr>
      <w:r>
        <w:rPr>
          <w:b/>
          <w:bCs/>
        </w:rPr>
        <w:t xml:space="preserve">Post-Program (Progress Measurement):</w:t>
      </w:r>
    </w:p>
    <w:p>
      <w:pPr>
        <w:spacing w:after="200"/>
      </w:pPr>
      <w:r>
        <w:t xml:space="preserve">Measures growth across competencies. Demonstrates ROI of development investment. Identifies areas for continued focus.</w:t>
      </w:r>
    </w:p>
    <w:p>
      <w:pPr>
        <w:spacing w:after="80"/>
      </w:pPr>
      <w:r>
        <w:rPr>
          <w:b/>
          <w:bCs/>
        </w:rPr>
        <w:t xml:space="preserve">Standalone (Not Part of Program):</w:t>
      </w:r>
    </w:p>
    <w:p>
      <w:pPr>
        <w:spacing w:after="360"/>
      </w:pPr>
      <w:r>
        <w:t xml:space="preserve">Provides leaders with actionable feedback for self-directed development. Can be used for succession planning or promotion readiness assessment.</w:t>
      </w:r>
    </w:p>
    <w:p>
      <w:pPr>
        <w:pStyle w:val="Heading2"/>
      </w:pPr>
      <w:r>
        <w:t xml:space="preserve">Investment</w:t>
      </w:r>
    </w:p>
    <w:p>
      <w:pPr>
        <w:spacing w:after="80"/>
      </w:pPr>
      <w:r>
        <w:rPr>
          <w:b/>
          <w:bCs/>
        </w:rPr>
        <w:t xml:space="preserve">Standalone Assessment (not part of program):</w:t>
      </w:r>
    </w:p>
    <w:p>
      <w:pPr>
        <w:spacing w:after="120"/>
      </w:pPr>
      <w:r>
        <w:t xml:space="preserve">€5,000-€8,000 for cohort of 10-20 leaders</w:t>
      </w:r>
    </w:p>
    <w:p>
      <w:pPr>
        <w:spacing w:after="80"/>
      </w:pPr>
      <w:r>
        <w:rPr>
          <w:b/>
          <w:bCs/>
        </w:rPr>
        <w:t xml:space="preserve">Included in Leadership Development Programs:</w:t>
      </w:r>
    </w:p>
    <w:p>
      <w:pPr>
        <w:spacing w:after="360"/>
      </w:pPr>
      <w:r>
        <w:t xml:space="preserve">Pre-program assessment included in all program formats. Post-program assessment included in Mid-Level Leaders and Executive Team programs.</w:t>
      </w:r>
    </w:p>
    <w:p>
      <w:pPr>
        <w:pStyle w:val="Heading2"/>
      </w:pPr>
      <w:r>
        <w:t xml:space="preserve">The Assessment Process</w:t>
      </w:r>
    </w:p>
    <w:p>
      <w:pPr>
        <w:spacing w:after="200"/>
      </w:pPr>
      <w:r>
        <w:rPr>
          <w:b/>
          <w:bCs/>
        </w:rPr>
        <w:t xml:space="preserve">Timeline: 3-4 weeks from launch to debrief</w:t>
      </w:r>
    </w:p>
    <w:p>
      <w:pPr>
        <w:spacing w:after="80"/>
      </w:pPr>
      <w:r>
        <w:rPr>
          <w:b/>
          <w:bCs/>
        </w:rPr>
        <w:t xml:space="preserve">Week 1: Setup &amp; Launch</w:t>
      </w:r>
    </w:p>
    <w:p>
      <w:pPr>
        <w:pStyle w:val="ListParagraph"/>
        <w:numPr>
          <w:ilvl w:val="0"/>
          <w:numId w:val="2"/>
        </w:numPr>
      </w:pPr>
      <w:r>
        <w:t xml:space="preserve">Participants nominate feedback providers (manager, peers, direct reports)</w:t>
      </w:r>
    </w:p>
    <w:p>
      <w:pPr>
        <w:pStyle w:val="ListParagraph"/>
        <w:numPr>
          <w:ilvl w:val="0"/>
          <w:numId w:val="2"/>
        </w:numPr>
      </w:pPr>
      <w:r>
        <w:t xml:space="preserve">Assessment invitations sent to all raters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Kick-off communication explaining purpose and process</w:t>
      </w:r>
    </w:p>
    <w:p>
      <w:pPr>
        <w:spacing w:after="80"/>
      </w:pPr>
      <w:r>
        <w:rPr>
          <w:b/>
          <w:bCs/>
        </w:rPr>
        <w:t xml:space="preserve">Week 2-3: Data Collection</w:t>
      </w:r>
    </w:p>
    <w:p>
      <w:pPr>
        <w:pStyle w:val="ListParagraph"/>
        <w:numPr>
          <w:ilvl w:val="0"/>
          <w:numId w:val="2"/>
        </w:numPr>
      </w:pPr>
      <w:r>
        <w:t xml:space="preserve">Raters complete online survey (15-20 minutes)</w:t>
      </w:r>
    </w:p>
    <w:p>
      <w:pPr>
        <w:pStyle w:val="ListParagraph"/>
        <w:numPr>
          <w:ilvl w:val="0"/>
          <w:numId w:val="2"/>
        </w:numPr>
      </w:pPr>
      <w:r>
        <w:t xml:space="preserve">Reminder emails sent to ensure completion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Minimum response rates monitored (3 peers, 3 direct reports minimum)</w:t>
      </w:r>
    </w:p>
    <w:p>
      <w:pPr>
        <w:spacing w:after="80"/>
      </w:pPr>
      <w:r>
        <w:rPr>
          <w:b/>
          <w:bCs/>
        </w:rPr>
        <w:t xml:space="preserve">Week 3-4: Analysis &amp; Debrief</w:t>
      </w:r>
    </w:p>
    <w:p>
      <w:pPr>
        <w:pStyle w:val="ListParagraph"/>
        <w:numPr>
          <w:ilvl w:val="0"/>
          <w:numId w:val="2"/>
        </w:numPr>
      </w:pPr>
      <w:r>
        <w:t xml:space="preserve">Individual reports generated</w:t>
      </w:r>
    </w:p>
    <w:p>
      <w:pPr>
        <w:pStyle w:val="ListParagraph"/>
        <w:numPr>
          <w:ilvl w:val="0"/>
          <w:numId w:val="2"/>
        </w:numPr>
      </w:pPr>
      <w:r>
        <w:t xml:space="preserve">Aggregate organizational report created</w:t>
      </w:r>
    </w:p>
    <w:p>
      <w:pPr>
        <w:pStyle w:val="ListParagraph"/>
        <w:numPr>
          <w:ilvl w:val="0"/>
          <w:numId w:val="2"/>
        </w:numPr>
      </w:pPr>
      <w:r>
        <w:t xml:space="preserve">1-on-1 debrief sessions scheduled with each participant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Development plans created</w:t>
      </w:r>
    </w:p>
    <w:p>
      <w:pPr>
        <w:pStyle w:val="Heading2"/>
      </w:pPr>
      <w:r>
        <w:t xml:space="preserve">Why 360-Degree Assessments Are Effective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Reduces blind spots: </w:t>
      </w:r>
      <w:r>
        <w:t xml:space="preserve">Leaders see how their behaviors are experienced by others, not just their intent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Creates urgency for development: </w:t>
      </w:r>
      <w:r>
        <w:t xml:space="preserve">Specific, actionable feedback motivates change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Provides baseline for growth: </w:t>
      </w:r>
      <w:r>
        <w:t xml:space="preserve">Pre/post comparisons show measurable progress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Informs targeted development: </w:t>
      </w:r>
      <w:r>
        <w:t xml:space="preserve">Focuses learning on areas with highest impact</w:t>
      </w:r>
    </w:p>
    <w:p>
      <w:pPr>
        <w:pStyle w:val="ListParagraph"/>
        <w:numPr>
          <w:ilvl w:val="0"/>
          <w:numId w:val="2"/>
        </w:numPr>
        <w:spacing w:after="360"/>
      </w:pPr>
      <w:r>
        <w:rPr>
          <w:b/>
          <w:bCs/>
        </w:rPr>
        <w:t xml:space="preserve">Demonstrates ROI: </w:t>
      </w:r>
      <w:r>
        <w:t xml:space="preserve">Quantifies leadership capability improvement</w:t>
      </w:r>
    </w:p>
    <w:p>
      <w:pPr>
        <w:pStyle w:val="Heading2"/>
      </w:pPr>
      <w:r>
        <w:t xml:space="preserve">Ready to Assess Your Leadership Capability?</w:t>
      </w:r>
    </w:p>
    <w:p>
      <w:pPr>
        <w:spacing w:after="200"/>
      </w:pPr>
      <w:r>
        <w:t xml:space="preserve">Let's discuss whether a 360-degree assessment makes sense for your organization—standalone or as part of a leadership development program.</w:t>
      </w:r>
    </w:p>
    <w:p>
      <w:pPr>
        <w:spacing w:after="80"/>
      </w:pPr>
      <w:r>
        <w:rPr>
          <w:color w:val="E88C73"/>
          <w:u w:val="single"/>
        </w:rPr>
        <w:t xml:space="preserve">www.kellybrogdongeyer.com/contact</w:t>
      </w:r>
    </w:p>
    <w:p>
      <w:pPr>
        <w:spacing w:after="360"/>
      </w:pPr>
      <w:r>
        <w:rPr>
          <w:color w:val="E88C73"/>
          <w:u w:val="single"/>
        </w:rPr>
        <w:t xml:space="preserve">kellybgeyer@gmail.com</w:t>
      </w:r>
    </w:p>
    <w:p>
      <w:pPr>
        <w:pBdr>
          <w:top w:val="single" w:color="EADBC8" w:sz="6"/>
        </w:pBdr>
        <w:spacing w:before="240"/>
        <w:jc w:val="center"/>
      </w:pPr>
      <w:r>
        <w:rPr>
          <w:color w:val="6C757D"/>
          <w:sz w:val="20"/>
          <w:szCs w:val="20"/>
        </w:rPr>
        <w:t xml:space="preserve">© 2025 Kelly Brogdon Geyer | Change Management &amp; Leadership Development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color w:val="E88C73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20"/>
      <w:outlineLvl w:val="1"/>
    </w:pPr>
    <w:rPr>
      <w:rFonts w:ascii="Arial" w:cs="Arial" w:eastAsia="Arial" w:hAnsi="Arial"/>
      <w:b/>
      <w:bCs/>
      <w:color w:val="E88C73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20" w:after="80"/>
      <w:outlineLvl w:val="2"/>
    </w:pPr>
    <w:rPr>
      <w:rFonts w:ascii="Arial" w:cs="Arial" w:eastAsia="Arial" w:hAnsi="Arial"/>
      <w:b/>
      <w:bCs/>
      <w:color w:val="6C757D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2026-01-19T18:40:22.273Z</dcterms:created>
  <dcterms:modified xsi:type="dcterms:W3CDTF">2026-01-19T18:40:22.274Z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