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Leadership Development Program Comparison</w:t>
      </w:r>
    </w:p>
    <w:p>
      <w:pPr>
        <w:spacing w:after="360"/>
      </w:pPr>
      <w:r>
        <w:rPr>
          <w:i/>
          <w:iCs/>
          <w:color w:val="6C757D"/>
        </w:rPr>
        <w:t xml:space="preserve">Four program formats designed for different leadership levels and organizational needs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640"/>
        <w:gridCol w:w="2640"/>
        <w:gridCol w:w="2640"/>
        <w:gridCol w:w="264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757D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color w:val="FFFFFF"/>
              </w:rPr>
              <w:t xml:space="preserve"/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8C7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Emerging
Leaders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8C7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Mid-Level
Leaders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8C7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Executive
Team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8C7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Custom
Pipeline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Who It's For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High-potential individual contributors or new managers (1-2 years experience)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Experienced managers, directors managing managers, leaders with 3-10 years experience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C-suite, VP-level senior leaders leading enterprise transformation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Organizations needing comprehensive, multi-level leadership development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Duration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3-4 months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6 months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3-6 months (can be ongoing)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12-24 months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Cohort Size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12-20 participants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10-15 participants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Custom for team (typically 6-12)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Multiple cohorts, 50-200+ total participants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Time Commitment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4-6 hours/month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6-8 hours/month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8-12 hours/month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Varies by level and role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Format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4-6 half-day workshops + peer learning circles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6-8 full-day workshops + 1:1 coaching + action learning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Monthly intensive sessions + team coaching + advisory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Integrated multi-level programs with internal facilitators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Individual Coaching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Not included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3-4 sessions per participant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As needed for executives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Included for senior levels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360-Degree Assessment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Pre-program only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Pre- and post-program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Pre- and mid-program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Embedded across all levels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Real-World Application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Application assignments with your team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Action learning projects on real organizational challenges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Facilitated work on strategic decisions and team dynamics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Integrated with actual business initiatives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Manager/Sponsor Involvement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Minimal (connections to on-the-job development)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Moderate (sponsor engagement, development plans)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High (team coaching, strategic alignment)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Extensive (leadership capability embedded in operations)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Primary Focus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Building foundational adaptive leadership competencies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Strengthening mid-level leadership and cross-functional collaboration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Aligning senior team and modeling adaptive practices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Creating sustainable leadership pipeline across all levels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Key Outcomes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Confidence to lead through ambiguity, peer network, practical tools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Measurable competency growth, stronger relationships, succession readiness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Aligned leadership team, faster decisions, visible modeling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Reduced external hiring, faster time-to-productivity, cultural shift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Investment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€18,000-€28,000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€35,000-€55,000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€15,000-€25,000/month (min 3 months)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€60,000-€150,000+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Best For Organizations That...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Are promoting many individual contributors to first-time management roles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Need to strengthen the management layer driving execution and change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Have senior teams navigating major transformation or strategic shifts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Want comprehensive, self-sustaining leadership development systems</w:t>
            </w:r>
          </w:p>
        </w:tc>
      </w:tr>
    </w:tbl>
    <w:p>
      <w:pPr>
        <w:spacing w:after="360"/>
      </w:pPr>
    </w:p>
    <w:p>
      <w:pPr>
        <w:pStyle w:val="Heading2"/>
      </w:pPr>
      <w:r>
        <w:t xml:space="preserve">Which Program Is Right for You?</w:t>
      </w:r>
    </w:p>
    <w:p>
      <w:pPr>
        <w:spacing w:after="120"/>
      </w:pPr>
      <w:r>
        <w:rPr>
          <w:b/>
          <w:bCs/>
        </w:rPr>
        <w:t xml:space="preserve">Start with your highest-leverage need: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20"/>
        <w:gridCol w:w="6420"/>
      </w:tblGrid>
      <w:tr>
        <w:tc>
          <w:tcPr>
            <w:tcW w:type="dxa" w:w="6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b/>
                <w:bCs/>
                <w:sz w:val="24"/>
                <w:szCs w:val="24"/>
              </w:rPr>
              <w:t xml:space="preserve">If you're scaling fast...</w:t>
            </w:r>
          </w:p>
          <w:p>
            <w:pPr>
              <w:spacing w:after="60"/>
            </w:pPr>
            <w:r>
              <w:t xml:space="preserve">→ Start with Emerging Leaders</w:t>
            </w:r>
          </w:p>
          <w:p>
            <w:r>
              <w:t xml:space="preserve">Build bench strength for growth and develop new managers quickly.</w:t>
            </w:r>
          </w:p>
        </w:tc>
        <w:tc>
          <w:tcPr>
            <w:tcW w:type="dxa" w:w="6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b/>
                <w:bCs/>
                <w:sz w:val="24"/>
                <w:szCs w:val="24"/>
              </w:rPr>
              <w:t xml:space="preserve">If you're navigating major transformation...</w:t>
            </w:r>
          </w:p>
          <w:p>
            <w:pPr>
              <w:spacing w:after="60"/>
            </w:pPr>
            <w:r>
              <w:t xml:space="preserve">→ Start with Executive Team</w:t>
            </w:r>
          </w:p>
          <w:p>
            <w:r>
              <w:t xml:space="preserve">Align top leadership first, then cascade down.</w:t>
            </w:r>
          </w:p>
        </w:tc>
      </w:tr>
      <w:tr>
        <w:tc>
          <w:tcPr>
            <w:tcW w:type="dxa" w:w="6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b/>
                <w:bCs/>
                <w:sz w:val="24"/>
                <w:szCs w:val="24"/>
              </w:rPr>
              <w:t xml:space="preserve">If you have performance issues...</w:t>
            </w:r>
          </w:p>
          <w:p>
            <w:pPr>
              <w:spacing w:after="60"/>
            </w:pPr>
            <w:r>
              <w:t xml:space="preserve">→ Start with Mid-Level Leaders</w:t>
            </w:r>
          </w:p>
          <w:p>
            <w:r>
              <w:t xml:space="preserve">Strengthen the management layer driving execution.</w:t>
            </w:r>
          </w:p>
        </w:tc>
        <w:tc>
          <w:tcPr>
            <w:tcW w:type="dxa" w:w="6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b/>
                <w:bCs/>
                <w:sz w:val="24"/>
                <w:szCs w:val="24"/>
              </w:rPr>
              <w:t xml:space="preserve">If you want sustainable systems...</w:t>
            </w:r>
          </w:p>
          <w:p>
            <w:pPr>
              <w:spacing w:after="60"/>
            </w:pPr>
            <w:r>
              <w:t xml:space="preserve">→ Consider Custom Pipeline</w:t>
            </w:r>
          </w:p>
          <w:p>
            <w:r>
              <w:t xml:space="preserve">Build comprehensive, self-sustaining development capability.</w:t>
            </w:r>
          </w:p>
        </w:tc>
      </w:tr>
    </w:tbl>
    <w:p>
      <w:pPr>
        <w:spacing w:after="240"/>
      </w:pPr>
    </w:p>
    <w:p>
      <w:pPr>
        <w:spacing w:after="80"/>
      </w:pPr>
      <w:r>
        <w:rPr>
          <w:b/>
          <w:bCs/>
        </w:rPr>
        <w:t xml:space="preserve">Many organizations run multiple programs:</w:t>
      </w:r>
    </w:p>
    <w:p>
      <w:pPr>
        <w:spacing w:after="360"/>
      </w:pPr>
      <w:r>
        <w:t xml:space="preserve">Start with one cohort to demonstrate value, then expand. Common progression: Emerging Leaders → Mid-Level Leaders → Executive Team → Custom Pipeline for sustainability.</w:t>
      </w:r>
    </w:p>
    <w:p>
      <w:pPr>
        <w:pStyle w:val="Heading2"/>
      </w:pPr>
      <w:r>
        <w:t xml:space="preserve">Let's Discuss Your Needs</w:t>
      </w:r>
    </w:p>
    <w:p>
      <w:pPr>
        <w:spacing w:after="200"/>
      </w:pPr>
      <w:r>
        <w:t xml:space="preserve">Schedule a free consultation to explore which program (or combination) fits your organization's leadership development goals.</w:t>
      </w:r>
    </w:p>
    <w:p>
      <w:pPr>
        <w:spacing w:after="80"/>
      </w:pPr>
      <w:r>
        <w:rPr>
          <w:color w:val="E88C73"/>
          <w:u w:val="single"/>
        </w:rPr>
        <w:t xml:space="preserve">www.kellybrogdongeyer.com/contact</w:t>
      </w:r>
    </w:p>
    <w:p>
      <w:pPr>
        <w:spacing w:after="240"/>
      </w:pPr>
      <w:r>
        <w:rPr>
          <w:color w:val="E88C73"/>
          <w:u w:val="single"/>
        </w:rPr>
        <w:t xml:space="preserve">kellybgeyer@gmail.com</w:t>
      </w:r>
    </w:p>
    <w:p>
      <w:pPr>
        <w:pBdr>
          <w:top w:val="single" w:color="EADBC8" w:sz="6"/>
        </w:pBdr>
        <w:spacing w:before="180"/>
        <w:jc w:val="center"/>
      </w:pPr>
      <w:r>
        <w:rPr>
          <w:color w:val="6C757D"/>
          <w:sz w:val="20"/>
          <w:szCs w:val="20"/>
        </w:rPr>
        <w:t xml:space="preserve">© 2025 Kelly Brogdon Geyer | Change Management &amp; Leadership Development</w:t>
      </w:r>
    </w:p>
    <w:sectPr>
      <w:pgSz w:w="15840" w:h="122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color w:val="E88C73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20"/>
      <w:outlineLvl w:val="1"/>
    </w:pPr>
    <w:rPr>
      <w:rFonts w:ascii="Arial" w:cs="Arial" w:eastAsia="Arial" w:hAnsi="Arial"/>
      <w:b/>
      <w:bCs/>
      <w:color w:val="E88C7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2026-01-19T18:29:40.027Z</dcterms:created>
  <dcterms:modified xsi:type="dcterms:W3CDTF">2026-01-19T18:29:40.028Z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