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Organizational Change Capability Assessment Framework</w:t>
      </w:r>
    </w:p>
    <w:p>
      <w:pPr>
        <w:spacing w:after="360"/>
      </w:pPr>
      <w:r>
        <w:rPr>
          <w:i/>
          <w:iCs/>
          <w:color w:val="6C757D"/>
        </w:rPr>
        <w:t xml:space="preserve">Understanding where you are today—and where you need to be tomorrow.</w:t>
      </w:r>
    </w:p>
    <w:p>
      <w:pPr>
        <w:pStyle w:val="Heading2"/>
      </w:pPr>
      <w:r>
        <w:t xml:space="preserve">What Is the Capability Assessment?</w:t>
      </w:r>
    </w:p>
    <w:p>
      <w:pPr>
        <w:spacing w:after="120"/>
      </w:pPr>
      <w:r>
        <w:t xml:space="preserve">The Organizational Change Capability Assessment is a comprehensive diagnostic that evaluates your organization's current maturity across five critical dimensions of change management. It provides: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Objective baseline</w:t>
      </w:r>
      <w:r>
        <w:t xml:space="preserve"> of where you are today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Clear gap analysis</w:t>
      </w:r>
      <w:r>
        <w:t xml:space="preserve"> between current state and desired future state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Prioritized recommendations</w:t>
      </w:r>
      <w:r>
        <w:t xml:space="preserve"> for building capability</w:t>
      </w:r>
    </w:p>
    <w:p>
      <w:pPr>
        <w:pStyle w:val="ListParagraph"/>
        <w:numPr>
          <w:ilvl w:val="0"/>
          <w:numId w:val="2"/>
        </w:numPr>
        <w:spacing w:after="360"/>
      </w:pPr>
      <w:r>
        <w:rPr>
          <w:b/>
          <w:bCs/>
        </w:rPr>
        <w:t xml:space="preserve">Roadmap for moving forward</w:t>
      </w:r>
      <w:r>
        <w:t xml:space="preserve"> with clear next steps</w:t>
      </w:r>
    </w:p>
    <w:p>
      <w:pPr>
        <w:pStyle w:val="Heading2"/>
      </w:pPr>
      <w:r>
        <w:t xml:space="preserve">The Five Dimensions of Change Capability</w:t>
      </w:r>
    </w:p>
    <w:p>
      <w:pPr>
        <w:spacing w:after="200"/>
      </w:pPr>
      <w:r>
        <w:t xml:space="preserve">We assess your organization across five interconnected dimensions: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4C5C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1. Leadership Alignment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How well are your leaders aligned on vision, strategy, and their role in leading change? Do they model adaptability and provide visible sponsorship?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4C5C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2. Change Processes &amp; Frameworks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Do you have structured, repeatable approaches to managing change? Are they embedded in your project management and governance processes, or are they ad-hoc?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4C5C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3. Stakeholder Engagement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How effectively do you identify, engage, and bring stakeholders along during change? Do you understand and address resistance proactively?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4C5C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4. Communication &amp; Enablement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How well do you communicate change to the organization? Do you provide the training, tools, and support people need to adopt new ways of working?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4C5C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5. Measurement &amp; Continuous Improvement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Do you track change success beyond project completion? Are you measuring adoption, impact, and capability growth? Do you learn from each change to improve the next?</w:t>
            </w:r>
          </w:p>
        </w:tc>
      </w:tr>
    </w:tbl>
    <w:p>
      <w:pPr>
        <w:spacing w:after="360"/>
      </w:pPr>
    </w:p>
    <w:p>
      <w:pPr>
        <w:pStyle w:val="Heading2"/>
      </w:pPr>
      <w:r>
        <w:t xml:space="preserve">Change Capability Maturity Levels</w:t>
      </w:r>
    </w:p>
    <w:p>
      <w:pPr>
        <w:spacing w:after="200"/>
      </w:pPr>
      <w:r>
        <w:t xml:space="preserve">For each dimension, we assess where you fall on a 5-level maturity scale: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000"/>
        <w:gridCol w:w="616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62828" w:val="clear"/>
            <w:tcMar>
              <w:top w:type="dxa" w:w="120"/>
              <w:left w:type="dxa" w:w="40"/>
              <w:bottom w:type="dxa" w:w="120"/>
              <w:right w:type="dxa" w:w="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 xml:space="preserve">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sz w:val="24"/>
                <w:szCs w:val="24"/>
              </w:rPr>
              <w:t xml:space="preserve">Ad-Hoc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No formal approach. Change happens reactively without structure or support.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7C00" w:val="clear"/>
            <w:tcMar>
              <w:top w:type="dxa" w:w="120"/>
              <w:left w:type="dxa" w:w="40"/>
              <w:bottom w:type="dxa" w:w="120"/>
              <w:right w:type="dxa" w:w="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 xml:space="preserve">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sz w:val="24"/>
                <w:szCs w:val="24"/>
              </w:rPr>
              <w:t xml:space="preserve">Developing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Some practices exist but they're inconsistent. Success depends on individual heroes.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C02D" w:val="clear"/>
            <w:tcMar>
              <w:top w:type="dxa" w:w="120"/>
              <w:left w:type="dxa" w:w="40"/>
              <w:bottom w:type="dxa" w:w="120"/>
              <w:right w:type="dxa" w:w="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 xml:space="preserve">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sz w:val="24"/>
                <w:szCs w:val="24"/>
              </w:rPr>
              <w:t xml:space="preserve">Defined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Standard frameworks and processes are documented and generally followed.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8BC34A" w:val="clear"/>
            <w:tcMar>
              <w:top w:type="dxa" w:w="120"/>
              <w:left w:type="dxa" w:w="40"/>
              <w:bottom w:type="dxa" w:w="120"/>
              <w:right w:type="dxa" w:w="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 xml:space="preserve">4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sz w:val="24"/>
                <w:szCs w:val="24"/>
              </w:rPr>
              <w:t xml:space="preserve">Managed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Change practices are embedded in operations and measured for effectiveness.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120"/>
              <w:left w:type="dxa" w:w="40"/>
              <w:bottom w:type="dxa" w:w="120"/>
              <w:right w:type="dxa" w:w="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 xml:space="preserve">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sz w:val="24"/>
                <w:szCs w:val="24"/>
              </w:rPr>
              <w:t xml:space="preserve">Optimizing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Continuous improvement culture. Change capability is a competitive advantage.</w:t>
            </w:r>
          </w:p>
        </w:tc>
      </w:tr>
    </w:tbl>
    <w:p>
      <w:pPr>
        <w:spacing w:after="360"/>
      </w:pPr>
    </w:p>
    <w:p>
      <w:pPr>
        <w:pStyle w:val="Heading2"/>
      </w:pPr>
      <w:r>
        <w:t xml:space="preserve">The Assessment Process</w:t>
      </w:r>
    </w:p>
    <w:p>
      <w:pPr>
        <w:pStyle w:val="Heading3"/>
      </w:pPr>
      <w:r>
        <w:t xml:space="preserve">Duration: 2-3 Weeks</w:t>
      </w:r>
    </w:p>
    <w:p>
      <w:pPr>
        <w:spacing w:after="80"/>
      </w:pPr>
      <w:r>
        <w:rPr>
          <w:b/>
          <w:bCs/>
        </w:rPr>
        <w:t xml:space="preserve">Phase 1: Discovery (Week 1)</w:t>
      </w:r>
    </w:p>
    <w:p>
      <w:pPr>
        <w:pStyle w:val="ListParagraph"/>
        <w:numPr>
          <w:ilvl w:val="0"/>
          <w:numId w:val="2"/>
        </w:numPr>
      </w:pPr>
      <w:r>
        <w:t xml:space="preserve">Stakeholder interviews (5-8 key leaders and practitioners)</w:t>
      </w:r>
    </w:p>
    <w:p>
      <w:pPr>
        <w:pStyle w:val="ListParagraph"/>
        <w:numPr>
          <w:ilvl w:val="0"/>
          <w:numId w:val="2"/>
        </w:numPr>
      </w:pPr>
      <w:r>
        <w:t xml:space="preserve">Document review (existing change plans, project documentation, communications)</w:t>
      </w:r>
    </w:p>
    <w:p>
      <w:pPr>
        <w:pStyle w:val="ListParagraph"/>
        <w:numPr>
          <w:ilvl w:val="0"/>
          <w:numId w:val="2"/>
        </w:numPr>
      </w:pPr>
      <w:r>
        <w:t xml:space="preserve">Process observation (understanding how changes are currently managed)</w:t>
      </w:r>
    </w:p>
    <w:p>
      <w:pPr>
        <w:pStyle w:val="ListParagraph"/>
        <w:numPr>
          <w:ilvl w:val="0"/>
          <w:numId w:val="2"/>
        </w:numPr>
      </w:pPr>
      <w:r>
        <w:t xml:space="preserve">Data collection (past change success rates, timelines, employee feedback)</w:t>
      </w:r>
    </w:p>
    <w:p>
      <w:pPr>
        <w:spacing w:after="160"/>
      </w:pPr>
    </w:p>
    <w:p>
      <w:pPr>
        <w:spacing w:after="80"/>
      </w:pPr>
      <w:r>
        <w:rPr>
          <w:b/>
          <w:bCs/>
        </w:rPr>
        <w:t xml:space="preserve">Phase 2: Analysis (Week 2)</w:t>
      </w:r>
    </w:p>
    <w:p>
      <w:pPr>
        <w:pStyle w:val="ListParagraph"/>
        <w:numPr>
          <w:ilvl w:val="0"/>
          <w:numId w:val="2"/>
        </w:numPr>
      </w:pPr>
      <w:r>
        <w:t xml:space="preserve">Score each dimension against maturity model</w:t>
      </w:r>
    </w:p>
    <w:p>
      <w:pPr>
        <w:pStyle w:val="ListParagraph"/>
        <w:numPr>
          <w:ilvl w:val="0"/>
          <w:numId w:val="2"/>
        </w:numPr>
      </w:pPr>
      <w:r>
        <w:t xml:space="preserve">Identify strengths to build on and gaps to address</w:t>
      </w:r>
    </w:p>
    <w:p>
      <w:pPr>
        <w:pStyle w:val="ListParagraph"/>
        <w:numPr>
          <w:ilvl w:val="0"/>
          <w:numId w:val="2"/>
        </w:numPr>
      </w:pPr>
      <w:r>
        <w:t xml:space="preserve">Map findings to business impact and strategic priorities</w:t>
      </w:r>
    </w:p>
    <w:p>
      <w:pPr>
        <w:pStyle w:val="ListParagraph"/>
        <w:numPr>
          <w:ilvl w:val="0"/>
          <w:numId w:val="2"/>
        </w:numPr>
      </w:pPr>
      <w:r>
        <w:t xml:space="preserve">Develop preliminary recommendations</w:t>
      </w:r>
    </w:p>
    <w:p>
      <w:pPr>
        <w:spacing w:after="160"/>
      </w:pPr>
    </w:p>
    <w:p>
      <w:pPr>
        <w:spacing w:after="80"/>
      </w:pPr>
      <w:r>
        <w:rPr>
          <w:b/>
          <w:bCs/>
        </w:rPr>
        <w:t xml:space="preserve">Phase 3: Recommendations &amp; Roadmap (Week 3)</w:t>
      </w:r>
    </w:p>
    <w:p>
      <w:pPr>
        <w:pStyle w:val="ListParagraph"/>
        <w:numPr>
          <w:ilvl w:val="0"/>
          <w:numId w:val="2"/>
        </w:numPr>
      </w:pPr>
      <w:r>
        <w:t xml:space="preserve">Present findings to leadership team</w:t>
      </w:r>
    </w:p>
    <w:p>
      <w:pPr>
        <w:pStyle w:val="ListParagraph"/>
        <w:numPr>
          <w:ilvl w:val="0"/>
          <w:numId w:val="2"/>
        </w:numPr>
      </w:pPr>
      <w:r>
        <w:t xml:space="preserve">Discuss prioritized recommendations</w:t>
      </w:r>
    </w:p>
    <w:p>
      <w:pPr>
        <w:pStyle w:val="ListParagraph"/>
        <w:numPr>
          <w:ilvl w:val="0"/>
          <w:numId w:val="2"/>
        </w:numPr>
      </w:pPr>
      <w:r>
        <w:t xml:space="preserve">Co-create capability development roadmap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Outline next steps and decision points</w:t>
      </w:r>
    </w:p>
    <w:p>
      <w:pPr>
        <w:pStyle w:val="Heading2"/>
      </w:pPr>
      <w:r>
        <w:t xml:space="preserve">What You Receive</w:t>
      </w:r>
    </w:p>
    <w:p>
      <w:pPr>
        <w:spacing w:after="80"/>
      </w:pPr>
      <w:r>
        <w:rPr>
          <w:b/>
          <w:bCs/>
          <w:color w:val="0F4C5C"/>
          <w:sz w:val="26"/>
          <w:szCs w:val="26"/>
        </w:rPr>
        <w:t xml:space="preserve">Assessment Report</w:t>
      </w:r>
    </w:p>
    <w:p>
      <w:pPr>
        <w:pStyle w:val="ListParagraph"/>
        <w:numPr>
          <w:ilvl w:val="0"/>
          <w:numId w:val="2"/>
        </w:numPr>
      </w:pPr>
      <w:r>
        <w:t xml:space="preserve">Current state scoring across all five dimensions</w:t>
      </w:r>
    </w:p>
    <w:p>
      <w:pPr>
        <w:pStyle w:val="ListParagraph"/>
        <w:numPr>
          <w:ilvl w:val="0"/>
          <w:numId w:val="2"/>
        </w:numPr>
      </w:pPr>
      <w:r>
        <w:t xml:space="preserve">Detailed findings with supporting evidence from interviews and documentation</w:t>
      </w:r>
    </w:p>
    <w:p>
      <w:pPr>
        <w:pStyle w:val="ListParagraph"/>
        <w:numPr>
          <w:ilvl w:val="0"/>
          <w:numId w:val="2"/>
        </w:numPr>
      </w:pPr>
      <w:r>
        <w:t xml:space="preserve">Strengths to leverage and gaps to address</w:t>
      </w:r>
    </w:p>
    <w:p>
      <w:pPr>
        <w:pStyle w:val="ListParagraph"/>
        <w:numPr>
          <w:ilvl w:val="0"/>
          <w:numId w:val="2"/>
        </w:numPr>
      </w:pPr>
      <w:r>
        <w:t xml:space="preserve">Comparison to industry benchmarks (where available)</w:t>
      </w:r>
    </w:p>
    <w:p>
      <w:pPr>
        <w:spacing w:after="160"/>
      </w:pPr>
    </w:p>
    <w:p>
      <w:pPr>
        <w:spacing w:after="80"/>
      </w:pPr>
      <w:r>
        <w:rPr>
          <w:b/>
          <w:bCs/>
          <w:color w:val="0F4C5C"/>
          <w:sz w:val="26"/>
          <w:szCs w:val="26"/>
        </w:rPr>
        <w:t xml:space="preserve">Capability Roadmap</w:t>
      </w:r>
    </w:p>
    <w:p>
      <w:pPr>
        <w:pStyle w:val="ListParagraph"/>
        <w:numPr>
          <w:ilvl w:val="0"/>
          <w:numId w:val="2"/>
        </w:numPr>
      </w:pPr>
      <w:r>
        <w:t xml:space="preserve">Prioritized recommendations for building capability</w:t>
      </w:r>
    </w:p>
    <w:p>
      <w:pPr>
        <w:pStyle w:val="ListParagraph"/>
        <w:numPr>
          <w:ilvl w:val="0"/>
          <w:numId w:val="2"/>
        </w:numPr>
      </w:pPr>
      <w:r>
        <w:t xml:space="preserve">Phased approach with quick wins and long-term investments</w:t>
      </w:r>
    </w:p>
    <w:p>
      <w:pPr>
        <w:pStyle w:val="ListParagraph"/>
        <w:numPr>
          <w:ilvl w:val="0"/>
          <w:numId w:val="2"/>
        </w:numPr>
      </w:pPr>
      <w:r>
        <w:t xml:space="preserve">Resource requirements and success metrics</w:t>
      </w:r>
    </w:p>
    <w:p>
      <w:pPr>
        <w:pStyle w:val="ListParagraph"/>
        <w:numPr>
          <w:ilvl w:val="0"/>
          <w:numId w:val="2"/>
        </w:numPr>
      </w:pPr>
      <w:r>
        <w:t xml:space="preserve">Clear answer: Are you ready for capability development, or what needs to happen first?</w:t>
      </w:r>
    </w:p>
    <w:p>
      <w:pPr>
        <w:spacing w:after="160"/>
      </w:pPr>
    </w:p>
    <w:p>
      <w:pPr>
        <w:spacing w:after="80"/>
      </w:pPr>
      <w:r>
        <w:rPr>
          <w:b/>
          <w:bCs/>
          <w:color w:val="0F4C5C"/>
          <w:sz w:val="26"/>
          <w:szCs w:val="26"/>
        </w:rPr>
        <w:t xml:space="preserve">Leadership Presentation</w:t>
      </w:r>
    </w:p>
    <w:p>
      <w:pPr>
        <w:pStyle w:val="ListParagraph"/>
        <w:numPr>
          <w:ilvl w:val="0"/>
          <w:numId w:val="2"/>
        </w:numPr>
      </w:pPr>
      <w:r>
        <w:t xml:space="preserve">90-minute session with executive team</w:t>
      </w:r>
    </w:p>
    <w:p>
      <w:pPr>
        <w:pStyle w:val="ListParagraph"/>
        <w:numPr>
          <w:ilvl w:val="0"/>
          <w:numId w:val="2"/>
        </w:numPr>
      </w:pPr>
      <w:r>
        <w:t xml:space="preserve">Interactive discussion of findings and recommendations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Alignment on priorities and next steps</w:t>
      </w:r>
    </w:p>
    <w:p>
      <w:pPr>
        <w:pStyle w:val="Heading2"/>
      </w:pPr>
      <w:r>
        <w:t xml:space="preserve">Investment &amp; Next Steps</w:t>
      </w:r>
    </w:p>
    <w:p>
      <w:pPr>
        <w:spacing w:after="80"/>
      </w:pPr>
      <w:r>
        <w:rPr>
          <w:b/>
          <w:bCs/>
          <w:sz w:val="26"/>
          <w:szCs w:val="26"/>
        </w:rPr>
        <w:t xml:space="preserve">Investment: €8,000 - €12,000</w:t>
      </w:r>
    </w:p>
    <w:p>
      <w:pPr>
        <w:spacing w:after="240"/>
      </w:pPr>
      <w:r>
        <w:t xml:space="preserve">Price varies based on organization size, geographic spread, and complexity. This investment is credited toward a full capability development engagement if you choose to proceed.</w:t>
      </w:r>
    </w:p>
    <w:p>
      <w:pPr>
        <w:spacing w:after="120"/>
      </w:pPr>
      <w:r>
        <w:rPr>
          <w:b/>
          <w:bCs/>
        </w:rPr>
        <w:t xml:space="preserve">Why Start With an Assessment?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Build leadership alignment</w:t>
      </w:r>
      <w:r>
        <w:t xml:space="preserve"> around current state and need for capability development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Get objective baseline</w:t>
      </w:r>
      <w:r>
        <w:t xml:space="preserve"> to measure future progress against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Validate readiness</w:t>
      </w:r>
      <w:r>
        <w:t xml:space="preserve"> before committing to 6-12 month engagement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Identify quick wins</w:t>
      </w:r>
      <w:r>
        <w:t xml:space="preserve"> that can show early value</w:t>
      </w:r>
    </w:p>
    <w:p>
      <w:pPr>
        <w:pStyle w:val="ListParagraph"/>
        <w:numPr>
          <w:ilvl w:val="0"/>
          <w:numId w:val="2"/>
        </w:numPr>
        <w:spacing w:after="360"/>
      </w:pPr>
      <w:r>
        <w:rPr>
          <w:b/>
          <w:bCs/>
        </w:rPr>
        <w:t xml:space="preserve">Clarify priorities</w:t>
      </w:r>
      <w:r>
        <w:t xml:space="preserve"> so capability development focuses on what matters most</w:t>
      </w:r>
    </w:p>
    <w:p>
      <w:pPr>
        <w:pStyle w:val="Heading2"/>
      </w:pPr>
      <w:r>
        <w:t xml:space="preserve">Ready to Assess Your Capability?</w:t>
      </w:r>
    </w:p>
    <w:p>
      <w:pPr>
        <w:spacing w:after="200"/>
      </w:pPr>
      <w:r>
        <w:t xml:space="preserve">Let's start with a free consultation to determine if a formal assessment makes sense for your organization right now.</w:t>
      </w:r>
    </w:p>
    <w:p>
      <w:pPr>
        <w:spacing w:after="80"/>
      </w:pPr>
      <w:r>
        <w:rPr>
          <w:b/>
          <w:bCs/>
        </w:rPr>
        <w:t xml:space="preserve">Schedule consultation:</w:t>
      </w:r>
    </w:p>
    <w:p>
      <w:pPr>
        <w:spacing w:after="80"/>
      </w:pPr>
      <w:r>
        <w:rPr>
          <w:color w:val="0F4C5C"/>
          <w:u w:val="single"/>
        </w:rPr>
        <w:t xml:space="preserve">www.kellybrogdongeyer.com/contact</w:t>
      </w:r>
    </w:p>
    <w:p>
      <w:pPr>
        <w:spacing w:after="360"/>
      </w:pPr>
      <w:r>
        <w:rPr>
          <w:color w:val="0F4C5C"/>
          <w:u w:val="single"/>
        </w:rPr>
        <w:t xml:space="preserve">kellybgeyer@gmail.com</w:t>
      </w:r>
    </w:p>
    <w:p>
      <w:pPr>
        <w:pBdr>
          <w:top w:val="single" w:color="EADBC8" w:sz="6"/>
        </w:pBdr>
        <w:spacing w:before="240"/>
        <w:jc w:val="center"/>
      </w:pPr>
      <w:r>
        <w:rPr>
          <w:color w:val="6C757D"/>
          <w:sz w:val="20"/>
          <w:szCs w:val="20"/>
        </w:rPr>
        <w:t xml:space="preserve">© 2025 Kelly Brogdon Geyer | Change Management &amp; Leadership Development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240"/>
      <w:outlineLvl w:val="0"/>
    </w:pPr>
    <w:rPr>
      <w:rFonts w:ascii="Arial" w:cs="Arial" w:eastAsia="Arial" w:hAnsi="Arial"/>
      <w:b/>
      <w:bCs/>
      <w:color w:val="0F4C5C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180" w:after="120"/>
      <w:outlineLvl w:val="1"/>
    </w:pPr>
    <w:rPr>
      <w:rFonts w:ascii="Arial" w:cs="Arial" w:eastAsia="Arial" w:hAnsi="Arial"/>
      <w:b/>
      <w:bCs/>
      <w:color w:val="0F4C5C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120" w:after="80"/>
      <w:outlineLvl w:val="2"/>
    </w:pPr>
    <w:rPr>
      <w:rFonts w:ascii="Arial" w:cs="Arial" w:eastAsia="Arial" w:hAnsi="Arial"/>
      <w:b/>
      <w:bCs/>
      <w:color w:val="6C757D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2026-01-19T16:33:39.927Z</dcterms:created>
  <dcterms:modified xsi:type="dcterms:W3CDTF">2026-01-19T16:33:39.928Z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